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170B5F7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3E6F03">
        <w:rPr>
          <w:rFonts w:cs="Arial"/>
          <w:b/>
          <w:sz w:val="24"/>
          <w:szCs w:val="24"/>
        </w:rPr>
        <w:t>6072</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C954AB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11EEB" w:rsidRPr="00711EEB">
        <w:rPr>
          <w:rFonts w:cs="Arial"/>
          <w:sz w:val="22"/>
        </w:rPr>
        <w:t xml:space="preserve">PC2 HD-FDD for </w:t>
      </w:r>
      <w:proofErr w:type="spellStart"/>
      <w:r w:rsidR="00711EEB" w:rsidRPr="00711EEB">
        <w:rPr>
          <w:rFonts w:cs="Arial"/>
          <w:sz w:val="22"/>
        </w:rPr>
        <w:t>RedCap</w:t>
      </w:r>
      <w:proofErr w:type="spellEnd"/>
    </w:p>
    <w:p w14:paraId="5E8A96B5" w14:textId="041BD849"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11EEB" w:rsidRPr="00711EEB">
        <w:rPr>
          <w:rFonts w:ascii="Arial" w:hAnsi="Arial" w:cs="Arial"/>
          <w:sz w:val="22"/>
        </w:rPr>
        <w:t xml:space="preserve">10.20.2.1.1 </w:t>
      </w:r>
      <w:proofErr w:type="spellStart"/>
      <w:proofErr w:type="gramStart"/>
      <w:r w:rsidR="00711EEB" w:rsidRPr="00711EEB">
        <w:rPr>
          <w:rFonts w:ascii="Arial" w:hAnsi="Arial" w:cs="Arial"/>
          <w:sz w:val="22"/>
        </w:rPr>
        <w:t>Tx</w:t>
      </w:r>
      <w:proofErr w:type="spellEnd"/>
      <w:proofErr w:type="gramEnd"/>
      <w:r w:rsidR="00711EEB" w:rsidRPr="00711EEB">
        <w:rPr>
          <w:rFonts w:ascii="Arial" w:hAnsi="Arial" w:cs="Arial"/>
          <w:sz w:val="22"/>
        </w:rPr>
        <w:t xml:space="preserve"> requirements (power class) [</w:t>
      </w:r>
      <w:proofErr w:type="spellStart"/>
      <w:r w:rsidR="00711EEB" w:rsidRPr="00711EEB">
        <w:rPr>
          <w:rFonts w:ascii="Arial" w:hAnsi="Arial" w:cs="Arial"/>
          <w:sz w:val="22"/>
        </w:rPr>
        <w:t>NR_redcap</w:t>
      </w:r>
      <w:proofErr w:type="spellEnd"/>
      <w:r w:rsidR="00711EEB" w:rsidRPr="00711EEB">
        <w:rPr>
          <w:rFonts w:ascii="Arial" w:hAnsi="Arial" w:cs="Arial"/>
          <w:sz w:val="22"/>
        </w:rPr>
        <w:t>-Core]</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6B995527"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292F35">
        <w:rPr>
          <w:rFonts w:eastAsia="SimSun"/>
          <w:lang w:eastAsia="zh-CN"/>
        </w:rPr>
        <w:t>4#101b-e</w:t>
      </w:r>
      <w:r w:rsidR="00530C06">
        <w:rPr>
          <w:rFonts w:eastAsia="SimSun"/>
          <w:lang w:eastAsia="zh-CN"/>
        </w:rPr>
        <w:t xml:space="preserve">, </w:t>
      </w:r>
      <w:r w:rsidR="00C97140">
        <w:rPr>
          <w:rFonts w:eastAsia="SimSun"/>
          <w:lang w:eastAsia="zh-CN"/>
        </w:rPr>
        <w:t xml:space="preserve">we provided an input on power class for </w:t>
      </w:r>
      <w:proofErr w:type="spellStart"/>
      <w:r w:rsidR="00C97140">
        <w:rPr>
          <w:rFonts w:eastAsia="SimSun"/>
          <w:lang w:eastAsia="zh-CN"/>
        </w:rPr>
        <w:t>RedCap</w:t>
      </w:r>
      <w:proofErr w:type="spellEnd"/>
      <w:r w:rsidR="00C97140">
        <w:rPr>
          <w:rFonts w:eastAsia="SimSun"/>
          <w:lang w:eastAsia="zh-CN"/>
        </w:rPr>
        <w:t xml:space="preserve"> devices in [1], although most of the input was taken into account, PC2 for HD-FDD proposal was captured as needing request from operators. If there is an agreement that PC3 1Tx is the default power class and PC2 1TX depends on operator</w:t>
      </w:r>
      <w:r w:rsidR="005F317E">
        <w:rPr>
          <w:rFonts w:eastAsia="SimSun"/>
          <w:lang w:eastAsia="zh-CN"/>
        </w:rPr>
        <w:t>s</w:t>
      </w:r>
      <w:r w:rsidR="003E6F03">
        <w:rPr>
          <w:rFonts w:eastAsia="SimSun"/>
          <w:lang w:eastAsia="zh-CN"/>
        </w:rPr>
        <w:t>’</w:t>
      </w:r>
      <w:r w:rsidR="00C97140">
        <w:rPr>
          <w:rFonts w:eastAsia="SimSun"/>
          <w:lang w:eastAsia="zh-CN"/>
        </w:rPr>
        <w:t xml:space="preserve"> request, we believe that PC2 for HD-FDD has merits on its own and is worth studying independently from operator</w:t>
      </w:r>
      <w:r w:rsidR="005F317E">
        <w:rPr>
          <w:rFonts w:eastAsia="SimSun"/>
          <w:lang w:eastAsia="zh-CN"/>
        </w:rPr>
        <w:t>s</w:t>
      </w:r>
      <w:r w:rsidR="003E6F03">
        <w:rPr>
          <w:rFonts w:eastAsia="SimSun"/>
          <w:lang w:eastAsia="zh-CN"/>
        </w:rPr>
        <w:t>’</w:t>
      </w:r>
      <w:r w:rsidR="00C97140">
        <w:rPr>
          <w:rFonts w:eastAsia="SimSun"/>
          <w:lang w:eastAsia="zh-CN"/>
        </w:rPr>
        <w:t xml:space="preserve"> </w:t>
      </w:r>
      <w:r w:rsidR="003E6F03">
        <w:rPr>
          <w:rFonts w:eastAsia="SimSun"/>
          <w:lang w:eastAsia="zh-CN"/>
        </w:rPr>
        <w:t>request;</w:t>
      </w:r>
      <w:r w:rsidR="00C97140">
        <w:rPr>
          <w:rFonts w:eastAsia="SimSun"/>
          <w:lang w:eastAsia="zh-CN"/>
        </w:rPr>
        <w:t xml:space="preserve"> we discus</w:t>
      </w:r>
      <w:r w:rsidR="003E6F03">
        <w:rPr>
          <w:rFonts w:eastAsia="SimSun"/>
          <w:lang w:eastAsia="zh-CN"/>
        </w:rPr>
        <w:t>s this further in this contribu</w:t>
      </w:r>
      <w:r w:rsidR="00C97140">
        <w:rPr>
          <w:rFonts w:eastAsia="SimSun"/>
          <w:lang w:eastAsia="zh-CN"/>
        </w:rPr>
        <w:t>tion</w:t>
      </w:r>
      <w:r w:rsidR="002D674F">
        <w:rPr>
          <w:lang w:val="en-GB" w:eastAsia="zh-CN"/>
        </w:rPr>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8A99927" w14:textId="501E2600" w:rsidR="00C97140" w:rsidRDefault="00C97140" w:rsidP="00C97140">
      <w:pPr>
        <w:pStyle w:val="Heading2"/>
        <w:spacing w:after="240"/>
        <w:rPr>
          <w:lang w:eastAsia="zh-CN"/>
        </w:rPr>
      </w:pPr>
      <w:r>
        <w:rPr>
          <w:lang w:eastAsia="zh-CN"/>
        </w:rPr>
        <w:t>PC2 applicability and benefits to HD-FDD</w:t>
      </w:r>
    </w:p>
    <w:p w14:paraId="4D654DC1" w14:textId="448DD911" w:rsidR="00C97140" w:rsidRDefault="00C97140" w:rsidP="00C97140">
      <w:pPr>
        <w:spacing w:after="0"/>
        <w:rPr>
          <w:lang w:val="en-GB" w:eastAsia="zh-CN"/>
        </w:rPr>
      </w:pPr>
      <w:r>
        <w:rPr>
          <w:lang w:val="en-GB" w:eastAsia="zh-CN"/>
        </w:rPr>
        <w:t xml:space="preserve">A specific aspect of </w:t>
      </w:r>
      <w:proofErr w:type="spellStart"/>
      <w:r>
        <w:rPr>
          <w:lang w:val="en-GB" w:eastAsia="zh-CN"/>
        </w:rPr>
        <w:t>RedCap</w:t>
      </w:r>
      <w:proofErr w:type="spellEnd"/>
      <w:r>
        <w:rPr>
          <w:lang w:val="en-GB" w:eastAsia="zh-CN"/>
        </w:rPr>
        <w:t xml:space="preserve"> is that HD-FDD mode is available in FDD bands, which means that TDD-like operation is expected and thus a PC2 PA could be used, provided that:</w:t>
      </w:r>
    </w:p>
    <w:p w14:paraId="4264B4C3" w14:textId="77777777" w:rsidR="00C97140" w:rsidRDefault="00C97140" w:rsidP="00C97140">
      <w:pPr>
        <w:pStyle w:val="ListParagraph"/>
        <w:numPr>
          <w:ilvl w:val="0"/>
          <w:numId w:val="33"/>
        </w:numPr>
        <w:rPr>
          <w:lang w:val="en-GB" w:eastAsia="zh-CN"/>
        </w:rPr>
      </w:pPr>
      <w:r w:rsidRPr="002E017F">
        <w:rPr>
          <w:lang w:val="en-GB" w:eastAsia="zh-CN"/>
        </w:rPr>
        <w:t>HD-FDD would ensure less than 50% UL duty cycle</w:t>
      </w:r>
    </w:p>
    <w:p w14:paraId="2C7779E7" w14:textId="77777777" w:rsidR="00C97140" w:rsidRDefault="00C97140" w:rsidP="00C97140">
      <w:pPr>
        <w:pStyle w:val="ListParagraph"/>
        <w:numPr>
          <w:ilvl w:val="0"/>
          <w:numId w:val="33"/>
        </w:numPr>
        <w:rPr>
          <w:lang w:val="en-GB" w:eastAsia="zh-CN"/>
        </w:rPr>
      </w:pPr>
      <w:r>
        <w:rPr>
          <w:lang w:val="en-GB" w:eastAsia="zh-CN"/>
        </w:rPr>
        <w:t>P</w:t>
      </w:r>
      <w:r w:rsidRPr="002E017F">
        <w:rPr>
          <w:lang w:val="en-GB" w:eastAsia="zh-CN"/>
        </w:rPr>
        <w:t xml:space="preserve">ost PA losses are similar </w:t>
      </w:r>
      <w:r>
        <w:rPr>
          <w:lang w:val="en-GB" w:eastAsia="zh-CN"/>
        </w:rPr>
        <w:t>to TDD</w:t>
      </w:r>
      <w:r w:rsidRPr="002E017F">
        <w:rPr>
          <w:lang w:val="en-GB" w:eastAsia="zh-CN"/>
        </w:rPr>
        <w:t xml:space="preserve"> </w:t>
      </w:r>
      <w:r>
        <w:rPr>
          <w:lang w:val="en-GB" w:eastAsia="zh-CN"/>
        </w:rPr>
        <w:t>as</w:t>
      </w:r>
      <w:r w:rsidRPr="002E017F">
        <w:rPr>
          <w:lang w:val="en-GB" w:eastAsia="zh-CN"/>
        </w:rPr>
        <w:t xml:space="preserve"> heavy TX filtering is not required in HD-FDD. </w:t>
      </w:r>
    </w:p>
    <w:p w14:paraId="1FA5E21C" w14:textId="25050AB8" w:rsidR="00C97140" w:rsidRDefault="00C97140" w:rsidP="00C97140">
      <w:pPr>
        <w:spacing w:after="0"/>
        <w:rPr>
          <w:lang w:val="en-GB" w:eastAsia="zh-CN"/>
        </w:rPr>
      </w:pPr>
      <w:r w:rsidRPr="002E017F">
        <w:rPr>
          <w:lang w:val="en-GB" w:eastAsia="zh-CN"/>
        </w:rPr>
        <w:t>This approach</w:t>
      </w:r>
      <w:r>
        <w:rPr>
          <w:lang w:val="en-GB" w:eastAsia="zh-CN"/>
        </w:rPr>
        <w:t xml:space="preserve"> </w:t>
      </w:r>
      <w:r w:rsidR="005F317E">
        <w:rPr>
          <w:lang w:val="en-GB" w:eastAsia="zh-CN"/>
        </w:rPr>
        <w:t xml:space="preserve">significantly </w:t>
      </w:r>
      <w:r>
        <w:rPr>
          <w:lang w:val="en-GB" w:eastAsia="zh-CN"/>
        </w:rPr>
        <w:t>benefi</w:t>
      </w:r>
      <w:r w:rsidR="00B429D6">
        <w:rPr>
          <w:lang w:val="en-GB" w:eastAsia="zh-CN"/>
        </w:rPr>
        <w:t xml:space="preserve">ts </w:t>
      </w:r>
      <w:r>
        <w:rPr>
          <w:lang w:val="en-GB" w:eastAsia="zh-CN"/>
        </w:rPr>
        <w:t xml:space="preserve">to </w:t>
      </w:r>
      <w:proofErr w:type="spellStart"/>
      <w:r>
        <w:rPr>
          <w:lang w:val="en-GB" w:eastAsia="zh-CN"/>
        </w:rPr>
        <w:t>RedCap</w:t>
      </w:r>
      <w:proofErr w:type="spellEnd"/>
      <w:r>
        <w:rPr>
          <w:lang w:val="en-GB" w:eastAsia="zh-CN"/>
        </w:rPr>
        <w:t xml:space="preserve"> UEs as:</w:t>
      </w:r>
    </w:p>
    <w:p w14:paraId="6741DEA0" w14:textId="331C1BF6" w:rsidR="00B429D6" w:rsidRDefault="00C97140" w:rsidP="00C97140">
      <w:pPr>
        <w:pStyle w:val="ListParagraph"/>
        <w:numPr>
          <w:ilvl w:val="0"/>
          <w:numId w:val="34"/>
        </w:numPr>
        <w:rPr>
          <w:lang w:val="en-GB" w:eastAsia="zh-CN"/>
        </w:rPr>
      </w:pPr>
      <w:r>
        <w:rPr>
          <w:lang w:val="en-GB" w:eastAsia="zh-CN"/>
        </w:rPr>
        <w:t>T</w:t>
      </w:r>
      <w:r w:rsidRPr="00C97140">
        <w:rPr>
          <w:lang w:val="en-GB" w:eastAsia="zh-CN"/>
        </w:rPr>
        <w:t>he antenna performance may not enable good radiated power</w:t>
      </w:r>
      <w:r w:rsidR="00B429D6">
        <w:rPr>
          <w:lang w:val="en-GB" w:eastAsia="zh-CN"/>
        </w:rPr>
        <w:t xml:space="preserve"> due to size constraint and thus </w:t>
      </w:r>
      <w:r w:rsidRPr="00C97140">
        <w:rPr>
          <w:lang w:val="en-GB" w:eastAsia="zh-CN"/>
        </w:rPr>
        <w:t>to maintain a good link</w:t>
      </w:r>
      <w:r w:rsidR="00B429D6">
        <w:rPr>
          <w:lang w:val="en-GB" w:eastAsia="zh-CN"/>
        </w:rPr>
        <w:t xml:space="preserve"> </w:t>
      </w:r>
      <w:proofErr w:type="spellStart"/>
      <w:r w:rsidR="00B429D6">
        <w:rPr>
          <w:lang w:val="en-GB" w:eastAsia="zh-CN"/>
        </w:rPr>
        <w:t>thje</w:t>
      </w:r>
      <w:proofErr w:type="spellEnd"/>
      <w:r w:rsidR="00B429D6">
        <w:rPr>
          <w:lang w:val="en-GB" w:eastAsia="zh-CN"/>
        </w:rPr>
        <w:t xml:space="preserve"> additional 3dB UL power </w:t>
      </w:r>
      <w:r w:rsidR="00B429D6" w:rsidRPr="00C97140">
        <w:rPr>
          <w:lang w:val="en-GB" w:eastAsia="zh-CN"/>
        </w:rPr>
        <w:t>guarant</w:t>
      </w:r>
      <w:r w:rsidR="005F317E">
        <w:rPr>
          <w:lang w:val="en-GB" w:eastAsia="zh-CN"/>
        </w:rPr>
        <w:t>ies</w:t>
      </w:r>
      <w:r w:rsidR="00B429D6" w:rsidRPr="00C97140">
        <w:rPr>
          <w:lang w:val="en-GB" w:eastAsia="zh-CN"/>
        </w:rPr>
        <w:t xml:space="preserve"> a good cell range.</w:t>
      </w:r>
    </w:p>
    <w:p w14:paraId="69E4FACA" w14:textId="58697CEA" w:rsidR="00C97140" w:rsidRDefault="00B429D6" w:rsidP="00C97140">
      <w:pPr>
        <w:pStyle w:val="ListParagraph"/>
        <w:numPr>
          <w:ilvl w:val="0"/>
          <w:numId w:val="34"/>
        </w:numPr>
        <w:rPr>
          <w:lang w:val="en-GB" w:eastAsia="zh-CN"/>
        </w:rPr>
      </w:pPr>
      <w:r>
        <w:rPr>
          <w:lang w:val="en-GB" w:eastAsia="zh-CN"/>
        </w:rPr>
        <w:t>S</w:t>
      </w:r>
      <w:r w:rsidR="00C97140" w:rsidRPr="00C97140">
        <w:rPr>
          <w:lang w:val="en-GB" w:eastAsia="zh-CN"/>
        </w:rPr>
        <w:t xml:space="preserve">ome DL or UL use cases could benefit from the additional 3dB </w:t>
      </w:r>
      <w:r>
        <w:rPr>
          <w:lang w:val="en-GB" w:eastAsia="zh-CN"/>
        </w:rPr>
        <w:t>UL</w:t>
      </w:r>
      <w:r w:rsidR="00C97140" w:rsidRPr="00C97140">
        <w:rPr>
          <w:lang w:val="en-GB" w:eastAsia="zh-CN"/>
        </w:rPr>
        <w:t xml:space="preserve"> power and </w:t>
      </w:r>
      <w:r>
        <w:rPr>
          <w:lang w:val="en-GB" w:eastAsia="zh-CN"/>
        </w:rPr>
        <w:t>enable higher throug</w:t>
      </w:r>
      <w:r w:rsidR="005F317E">
        <w:rPr>
          <w:lang w:val="en-GB" w:eastAsia="zh-CN"/>
        </w:rPr>
        <w:t>h</w:t>
      </w:r>
      <w:r>
        <w:rPr>
          <w:lang w:val="en-GB" w:eastAsia="zh-CN"/>
        </w:rPr>
        <w:t>put</w:t>
      </w:r>
    </w:p>
    <w:p w14:paraId="16A5CFBB" w14:textId="56A48EE2" w:rsidR="00B429D6" w:rsidRDefault="00C97140" w:rsidP="00C97140">
      <w:pPr>
        <w:pStyle w:val="ListParagraph"/>
        <w:numPr>
          <w:ilvl w:val="0"/>
          <w:numId w:val="34"/>
        </w:numPr>
        <w:rPr>
          <w:lang w:val="en-GB" w:eastAsia="zh-CN"/>
        </w:rPr>
      </w:pPr>
      <w:r>
        <w:rPr>
          <w:lang w:val="en-GB" w:eastAsia="zh-CN"/>
        </w:rPr>
        <w:t xml:space="preserve">The post PA losses being small in HD-FDD as only a LPF and a switch are </w:t>
      </w:r>
      <w:r w:rsidR="00B429D6">
        <w:rPr>
          <w:lang w:val="en-GB" w:eastAsia="zh-CN"/>
        </w:rPr>
        <w:t>sufficient;</w:t>
      </w:r>
      <w:r>
        <w:rPr>
          <w:lang w:val="en-GB" w:eastAsia="zh-CN"/>
        </w:rPr>
        <w:t xml:space="preserve"> a PC2 PA may not require higher power consumption than a PC3 PA in </w:t>
      </w:r>
      <w:proofErr w:type="gramStart"/>
      <w:r>
        <w:rPr>
          <w:lang w:val="en-GB" w:eastAsia="zh-CN"/>
        </w:rPr>
        <w:t>a FD</w:t>
      </w:r>
      <w:proofErr w:type="gramEnd"/>
      <w:r>
        <w:rPr>
          <w:lang w:val="en-GB" w:eastAsia="zh-CN"/>
        </w:rPr>
        <w:t>-FDD architecture</w:t>
      </w:r>
      <w:r w:rsidR="00B429D6">
        <w:rPr>
          <w:lang w:val="en-GB" w:eastAsia="zh-CN"/>
        </w:rPr>
        <w:t xml:space="preserve">. </w:t>
      </w:r>
    </w:p>
    <w:p w14:paraId="1747812E" w14:textId="15CFB915" w:rsidR="00C97140" w:rsidRDefault="00B429D6" w:rsidP="00C97140">
      <w:pPr>
        <w:pStyle w:val="ListParagraph"/>
        <w:numPr>
          <w:ilvl w:val="0"/>
          <w:numId w:val="34"/>
        </w:numPr>
        <w:rPr>
          <w:lang w:val="en-GB" w:eastAsia="zh-CN"/>
        </w:rPr>
      </w:pPr>
      <w:r>
        <w:rPr>
          <w:lang w:val="en-GB" w:eastAsia="zh-CN"/>
        </w:rPr>
        <w:t>PA size is only slightly larger than a PC3 PA since part of the 3dB higher power is compensated by lower post PA loss thus the cost is still optimum as a duplex filter is not needed.</w:t>
      </w:r>
    </w:p>
    <w:p w14:paraId="50194576" w14:textId="31BA7791" w:rsidR="00C97140" w:rsidRPr="00C97140" w:rsidRDefault="00C97140" w:rsidP="00C97140">
      <w:pPr>
        <w:pStyle w:val="ListParagraph"/>
        <w:numPr>
          <w:ilvl w:val="0"/>
          <w:numId w:val="34"/>
        </w:numPr>
        <w:rPr>
          <w:lang w:val="en-GB" w:eastAsia="zh-CN"/>
        </w:rPr>
      </w:pPr>
      <w:r>
        <w:rPr>
          <w:lang w:val="en-GB" w:eastAsia="zh-CN"/>
        </w:rPr>
        <w:t>With &lt;50% duty c</w:t>
      </w:r>
      <w:r w:rsidR="00B429D6">
        <w:rPr>
          <w:lang w:val="en-GB" w:eastAsia="zh-CN"/>
        </w:rPr>
        <w:t>ycle the power consumption is lower than for PC3 FD</w:t>
      </w:r>
      <w:bookmarkStart w:id="2" w:name="_GoBack"/>
      <w:bookmarkEnd w:id="2"/>
      <w:r w:rsidR="00B429D6">
        <w:rPr>
          <w:lang w:val="en-GB" w:eastAsia="zh-CN"/>
        </w:rPr>
        <w:t>-FDD mode and since there is no MSD both UL and DL throughput can be optimized for FDD bands.</w:t>
      </w:r>
    </w:p>
    <w:p w14:paraId="09CE2BA8" w14:textId="01CE697F" w:rsidR="00B676B6" w:rsidRPr="00C97140" w:rsidRDefault="00C97140" w:rsidP="00C97140">
      <w:pPr>
        <w:spacing w:after="0"/>
        <w:rPr>
          <w:b/>
          <w:lang w:val="en-GB" w:eastAsia="zh-CN"/>
        </w:rPr>
      </w:pPr>
      <w:r>
        <w:rPr>
          <w:b/>
        </w:rPr>
        <w:t xml:space="preserve">Proposal: in FDD bands, when HD-FDD is used, </w:t>
      </w:r>
      <w:r w:rsidRPr="002E017F">
        <w:rPr>
          <w:b/>
        </w:rPr>
        <w:t xml:space="preserve">to mitigate </w:t>
      </w:r>
      <w:r>
        <w:rPr>
          <w:b/>
        </w:rPr>
        <w:t>the UL duty cycle</w:t>
      </w:r>
      <w:r w:rsidRPr="002E017F">
        <w:rPr>
          <w:b/>
        </w:rPr>
        <w:t xml:space="preserve"> loss</w:t>
      </w:r>
      <w:r>
        <w:rPr>
          <w:b/>
        </w:rPr>
        <w:t xml:space="preserve"> and poor antenna performance, support of 1Tx PC2 is further studied</w:t>
      </w:r>
      <w:r w:rsidR="00B429D6">
        <w:rPr>
          <w:b/>
          <w:lang w:eastAsia="zh-CN"/>
        </w:rPr>
        <w:t xml:space="preserve"> to provide rationale for operator</w:t>
      </w:r>
      <w:r w:rsidR="005F317E">
        <w:rPr>
          <w:b/>
          <w:lang w:eastAsia="zh-CN"/>
        </w:rPr>
        <w:t>s’</w:t>
      </w:r>
      <w:r w:rsidR="00B429D6">
        <w:rPr>
          <w:b/>
          <w:lang w:eastAsia="zh-CN"/>
        </w:rPr>
        <w:t xml:space="preserve"> request of such architecture.</w:t>
      </w:r>
    </w:p>
    <w:p w14:paraId="7BE54F94" w14:textId="77777777" w:rsidR="00305289" w:rsidRDefault="00305289" w:rsidP="00305289">
      <w:pPr>
        <w:pStyle w:val="Heading1"/>
      </w:pPr>
      <w:r>
        <w:t>Conclusions</w:t>
      </w:r>
    </w:p>
    <w:p w14:paraId="3C251E6A" w14:textId="506877DA" w:rsidR="006E4FCE" w:rsidRDefault="00305289" w:rsidP="00FE650D">
      <w:pPr>
        <w:spacing w:after="0"/>
        <w:jc w:val="both"/>
      </w:pPr>
      <w:r>
        <w:t xml:space="preserve">In this contribution, </w:t>
      </w:r>
      <w:r w:rsidR="009B4F03">
        <w:t xml:space="preserve">we </w:t>
      </w:r>
      <w:r w:rsidR="00233402">
        <w:t>discuss</w:t>
      </w:r>
      <w:r w:rsidR="00A562EF">
        <w:t xml:space="preserve"> </w:t>
      </w:r>
      <w:r w:rsidR="00B429D6">
        <w:t xml:space="preserve">the dimensioning and benefits of using PC2 HD-FDD for </w:t>
      </w:r>
      <w:proofErr w:type="spellStart"/>
      <w:r w:rsidR="00B429D6">
        <w:t>RedCap</w:t>
      </w:r>
      <w:proofErr w:type="spellEnd"/>
      <w:r w:rsidR="00B429D6">
        <w:t xml:space="preserve"> and suggest further study of this case independently from operators</w:t>
      </w:r>
      <w:r w:rsidR="005F317E">
        <w:t>’</w:t>
      </w:r>
      <w:r w:rsidR="00B429D6">
        <w:t xml:space="preserve"> request.</w:t>
      </w:r>
    </w:p>
    <w:p w14:paraId="3092A32B" w14:textId="77777777" w:rsidR="00610CD6" w:rsidRDefault="00610CD6" w:rsidP="00FE650D">
      <w:pPr>
        <w:spacing w:after="0"/>
        <w:jc w:val="both"/>
      </w:pPr>
    </w:p>
    <w:p w14:paraId="56FA5026" w14:textId="62A83745" w:rsidR="00B429D6" w:rsidRPr="00C97140" w:rsidRDefault="00B429D6" w:rsidP="00B429D6">
      <w:pPr>
        <w:spacing w:after="0"/>
        <w:rPr>
          <w:b/>
          <w:lang w:val="en-GB" w:eastAsia="zh-CN"/>
        </w:rPr>
      </w:pPr>
      <w:r>
        <w:rPr>
          <w:b/>
        </w:rPr>
        <w:t xml:space="preserve">Proposal: in FDD bands, when HD-FDD is used, </w:t>
      </w:r>
      <w:r w:rsidRPr="002E017F">
        <w:rPr>
          <w:b/>
        </w:rPr>
        <w:t xml:space="preserve">to mitigate </w:t>
      </w:r>
      <w:r>
        <w:rPr>
          <w:b/>
        </w:rPr>
        <w:t>the UL duty cycle</w:t>
      </w:r>
      <w:r w:rsidRPr="002E017F">
        <w:rPr>
          <w:b/>
        </w:rPr>
        <w:t xml:space="preserve"> loss</w:t>
      </w:r>
      <w:r>
        <w:rPr>
          <w:b/>
        </w:rPr>
        <w:t xml:space="preserve"> and poor antenna performance, support of 1Tx PC2 is further studied</w:t>
      </w:r>
      <w:r>
        <w:rPr>
          <w:b/>
          <w:lang w:eastAsia="zh-CN"/>
        </w:rPr>
        <w:t xml:space="preserve"> to provide rationale for operator</w:t>
      </w:r>
      <w:r w:rsidR="005F317E">
        <w:rPr>
          <w:b/>
          <w:lang w:eastAsia="zh-CN"/>
        </w:rPr>
        <w:t>s’</w:t>
      </w:r>
      <w:r>
        <w:rPr>
          <w:b/>
          <w:lang w:eastAsia="zh-CN"/>
        </w:rPr>
        <w:t xml:space="preserve"> request of such architecture.</w:t>
      </w:r>
    </w:p>
    <w:p w14:paraId="03D6921F" w14:textId="77777777" w:rsidR="00F10F97" w:rsidRDefault="007321E3" w:rsidP="00C8525F">
      <w:pPr>
        <w:pStyle w:val="Heading1"/>
        <w:numPr>
          <w:ilvl w:val="0"/>
          <w:numId w:val="0"/>
        </w:numPr>
        <w:jc w:val="both"/>
      </w:pPr>
      <w:r>
        <w:t>R</w:t>
      </w:r>
      <w:r w:rsidR="00F10F97">
        <w:t>eferences</w:t>
      </w:r>
    </w:p>
    <w:p w14:paraId="621B9CA8" w14:textId="3D4B9F6E" w:rsidR="00292F35" w:rsidRPr="004463F3" w:rsidRDefault="00711EEB" w:rsidP="00711EEB">
      <w:pPr>
        <w:pStyle w:val="ListParagraph"/>
        <w:widowControl w:val="0"/>
        <w:numPr>
          <w:ilvl w:val="0"/>
          <w:numId w:val="11"/>
        </w:numPr>
        <w:snapToGrid w:val="0"/>
      </w:pPr>
      <w:r w:rsidRPr="00711EEB">
        <w:t xml:space="preserve">R4-2200496 </w:t>
      </w:r>
      <w:proofErr w:type="spellStart"/>
      <w:r w:rsidRPr="00711EEB">
        <w:t>RedCap</w:t>
      </w:r>
      <w:proofErr w:type="spellEnd"/>
      <w:r w:rsidRPr="00711EEB">
        <w:t xml:space="preserve"> UL architecture and power class</w:t>
      </w:r>
      <w:r>
        <w:t xml:space="preserve">, Skyworks Solutions </w:t>
      </w:r>
      <w:proofErr w:type="gramStart"/>
      <w:r>
        <w:t>Inc.</w:t>
      </w:r>
      <w:r w:rsidR="00AC0587" w:rsidRPr="00AC0587">
        <w:t>.</w:t>
      </w:r>
      <w:proofErr w:type="gramEnd"/>
      <w:r w:rsidR="00AC0587">
        <w:t xml:space="preserve"> RAN4#10</w:t>
      </w:r>
      <w:r w:rsidR="00CA204C">
        <w:t>1b</w:t>
      </w:r>
      <w:r w:rsidR="00AC0587">
        <w:t>-e</w:t>
      </w:r>
    </w:p>
    <w:sectPr w:rsidR="00292F35" w:rsidRPr="004463F3"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D7BC4" w14:textId="77777777" w:rsidR="00070F7E" w:rsidRDefault="00070F7E">
      <w:r>
        <w:separator/>
      </w:r>
    </w:p>
  </w:endnote>
  <w:endnote w:type="continuationSeparator" w:id="0">
    <w:p w14:paraId="3FB875FD" w14:textId="77777777" w:rsidR="00070F7E" w:rsidRDefault="0007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EF82C" w14:textId="77777777" w:rsidR="00070F7E" w:rsidRDefault="00070F7E">
      <w:r>
        <w:separator/>
      </w:r>
    </w:p>
  </w:footnote>
  <w:footnote w:type="continuationSeparator" w:id="0">
    <w:p w14:paraId="0CA68F74" w14:textId="77777777" w:rsidR="00070F7E" w:rsidRDefault="00070F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304039B"/>
    <w:multiLevelType w:val="hybridMultilevel"/>
    <w:tmpl w:val="E836256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0">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1">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304055"/>
    <w:multiLevelType w:val="hybridMultilevel"/>
    <w:tmpl w:val="61D6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30714B"/>
    <w:multiLevelType w:val="hybridMultilevel"/>
    <w:tmpl w:val="3CB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5"/>
  </w:num>
  <w:num w:numId="3">
    <w:abstractNumId w:val="16"/>
  </w:num>
  <w:num w:numId="4">
    <w:abstractNumId w:val="31"/>
  </w:num>
  <w:num w:numId="5">
    <w:abstractNumId w:val="14"/>
  </w:num>
  <w:num w:numId="6">
    <w:abstractNumId w:val="4"/>
  </w:num>
  <w:num w:numId="7">
    <w:abstractNumId w:val="17"/>
  </w:num>
  <w:num w:numId="8">
    <w:abstractNumId w:val="28"/>
  </w:num>
  <w:num w:numId="9">
    <w:abstractNumId w:val="29"/>
  </w:num>
  <w:num w:numId="10">
    <w:abstractNumId w:val="3"/>
  </w:num>
  <w:num w:numId="11">
    <w:abstractNumId w:val="11"/>
  </w:num>
  <w:num w:numId="12">
    <w:abstractNumId w:val="18"/>
  </w:num>
  <w:num w:numId="13">
    <w:abstractNumId w:val="21"/>
  </w:num>
  <w:num w:numId="14">
    <w:abstractNumId w:val="7"/>
  </w:num>
  <w:num w:numId="15">
    <w:abstractNumId w:val="12"/>
  </w:num>
  <w:num w:numId="16">
    <w:abstractNumId w:val="1"/>
  </w:num>
  <w:num w:numId="17">
    <w:abstractNumId w:val="19"/>
  </w:num>
  <w:num w:numId="18">
    <w:abstractNumId w:val="13"/>
  </w:num>
  <w:num w:numId="19">
    <w:abstractNumId w:val="27"/>
  </w:num>
  <w:num w:numId="20">
    <w:abstractNumId w:val="30"/>
  </w:num>
  <w:num w:numId="21">
    <w:abstractNumId w:val="10"/>
  </w:num>
  <w:num w:numId="22">
    <w:abstractNumId w:val="6"/>
  </w:num>
  <w:num w:numId="23">
    <w:abstractNumId w:val="0"/>
  </w:num>
  <w:num w:numId="24">
    <w:abstractNumId w:val="8"/>
  </w:num>
  <w:num w:numId="25">
    <w:abstractNumId w:val="22"/>
  </w:num>
  <w:num w:numId="26">
    <w:abstractNumId w:val="33"/>
  </w:num>
  <w:num w:numId="27">
    <w:abstractNumId w:val="20"/>
  </w:num>
  <w:num w:numId="28">
    <w:abstractNumId w:val="25"/>
  </w:num>
  <w:num w:numId="29">
    <w:abstractNumId w:val="2"/>
  </w:num>
  <w:num w:numId="30">
    <w:abstractNumId w:val="26"/>
  </w:num>
  <w:num w:numId="31">
    <w:abstractNumId w:val="32"/>
  </w:num>
  <w:num w:numId="32">
    <w:abstractNumId w:val="23"/>
  </w:num>
  <w:num w:numId="33">
    <w:abstractNumId w:val="9"/>
  </w:num>
  <w:num w:numId="34">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0F7E"/>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6F03"/>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3A88"/>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17E"/>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6976"/>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1EEB"/>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696E"/>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D6"/>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140"/>
    <w:rsid w:val="00C9779D"/>
    <w:rsid w:val="00C978AB"/>
    <w:rsid w:val="00C97B36"/>
    <w:rsid w:val="00C97C37"/>
    <w:rsid w:val="00CA07A8"/>
    <w:rsid w:val="00CA1A4B"/>
    <w:rsid w:val="00CA204C"/>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D8C"/>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26CCA-F0AD-452F-B322-2B433F1A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2642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2022-02-14T21:58:00Z</dcterms:created>
  <dcterms:modified xsi:type="dcterms:W3CDTF">2022-02-14T23:26:00Z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